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ind w:left="420" w:leftChars="0" w:firstLine="420" w:firstLineChars="0"/>
        <w:jc w:val="center"/>
        <w:rPr>
          <w:rFonts w:hint="default" w:ascii="Times New Roman" w:hAnsi="Times New Roman" w:cs="Times New Roman"/>
          <w:sz w:val="24"/>
          <w:szCs w:val="24"/>
          <w:lang w:val="en-US"/>
        </w:rPr>
      </w:pPr>
    </w:p>
    <w:p>
      <w:pPr>
        <w:spacing w:line="480" w:lineRule="auto"/>
        <w:ind w:left="420" w:leftChars="0" w:firstLine="420" w:firstLineChars="0"/>
        <w:jc w:val="center"/>
        <w:rPr>
          <w:rFonts w:hint="default" w:ascii="Times New Roman" w:hAnsi="Times New Roman" w:cs="Times New Roman"/>
          <w:sz w:val="24"/>
          <w:szCs w:val="24"/>
          <w:lang w:val="en-US"/>
        </w:rPr>
      </w:pPr>
    </w:p>
    <w:p>
      <w:pPr>
        <w:spacing w:line="480" w:lineRule="auto"/>
        <w:ind w:left="420" w:leftChars="0" w:firstLine="420" w:firstLineChars="0"/>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Title:</w:t>
      </w:r>
    </w:p>
    <w:p>
      <w:pPr>
        <w:spacing w:line="480" w:lineRule="auto"/>
        <w:ind w:left="420" w:leftChars="0" w:firstLine="420" w:firstLineChars="0"/>
        <w:jc w:val="center"/>
        <w:rPr>
          <w:rFonts w:hint="default" w:ascii="Times New Roman" w:hAnsi="Times New Roman" w:cs="Times New Roman"/>
          <w:sz w:val="24"/>
          <w:szCs w:val="24"/>
          <w:lang w:val="en-US"/>
        </w:rPr>
      </w:pPr>
    </w:p>
    <w:p>
      <w:pPr>
        <w:spacing w:line="480" w:lineRule="auto"/>
        <w:ind w:left="420" w:leftChars="0" w:firstLine="420" w:firstLineChars="0"/>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Name:</w:t>
      </w:r>
    </w:p>
    <w:p>
      <w:pPr>
        <w:spacing w:line="480" w:lineRule="auto"/>
        <w:ind w:left="420" w:leftChars="0" w:firstLine="420" w:firstLineChars="0"/>
        <w:jc w:val="center"/>
        <w:rPr>
          <w:rFonts w:hint="default" w:ascii="Times New Roman" w:hAnsi="Times New Roman" w:cs="Times New Roman"/>
          <w:sz w:val="24"/>
          <w:szCs w:val="24"/>
          <w:lang w:val="en-US"/>
        </w:rPr>
      </w:pPr>
    </w:p>
    <w:p>
      <w:pPr>
        <w:spacing w:line="480" w:lineRule="auto"/>
        <w:ind w:left="420" w:leftChars="0" w:firstLine="420" w:firstLineChars="0"/>
        <w:jc w:val="center"/>
        <w:rPr>
          <w:rFonts w:hint="default" w:ascii="Times New Roman" w:hAnsi="Times New Roman" w:cs="Times New Roman"/>
          <w:sz w:val="24"/>
          <w:szCs w:val="24"/>
          <w:lang w:val="en-US"/>
        </w:rPr>
        <w:sectPr>
          <w:headerReference r:id="rId4" w:type="first"/>
          <w:headerReference r:id="rId3" w:type="default"/>
          <w:pgSz w:w="11906" w:h="16838"/>
          <w:pgMar w:top="1440" w:right="1440" w:bottom="1440" w:left="1440" w:header="720" w:footer="720" w:gutter="0"/>
          <w:pgNumType w:fmt="decimal"/>
          <w:cols w:space="720" w:num="1"/>
          <w:titlePg/>
          <w:docGrid w:linePitch="360" w:charSpace="0"/>
        </w:sectPr>
      </w:pPr>
      <w:r>
        <w:rPr>
          <w:rFonts w:hint="default" w:ascii="Times New Roman" w:hAnsi="Times New Roman" w:cs="Times New Roman"/>
          <w:sz w:val="24"/>
          <w:szCs w:val="24"/>
          <w:lang w:val="en-US"/>
        </w:rPr>
        <w:t>Institutional Affiliation:</w:t>
      </w:r>
    </w:p>
    <w:p>
      <w:pPr>
        <w:spacing w:line="480" w:lineRule="auto"/>
        <w:ind w:left="420" w:leftChars="0"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Civilians Review Boards can be simply defined as a group of citizens who are charged with the mandate of reviewing and improving the conduct of law enforcement agencies/agents. Civilian Review Boards were largely formulated to ensure police accountability and provide unbiased opinions on law enforcement, </w:t>
      </w:r>
      <w:r>
        <w:rPr>
          <w:rFonts w:ascii="Times New Roman" w:hAnsi="Times New Roman" w:cs="Times New Roman"/>
          <w:sz w:val="24"/>
          <w:szCs w:val="24"/>
        </w:rPr>
        <w:t xml:space="preserve"> (</w:t>
      </w:r>
      <w:r>
        <w:rPr>
          <w:rFonts w:ascii="Times New Roman" w:hAnsi="Times New Roman" w:eastAsia="Times New Roman" w:cs="Times New Roman"/>
          <w:sz w:val="24"/>
          <w:szCs w:val="24"/>
        </w:rPr>
        <w:t>Helme, 2015</w:t>
      </w:r>
      <w:r>
        <w:rPr>
          <w:rFonts w:ascii="Times New Roman" w:hAnsi="Times New Roman" w:cs="Times New Roman"/>
          <w:sz w:val="24"/>
          <w:szCs w:val="24"/>
        </w:rPr>
        <w:t>)</w:t>
      </w:r>
      <w:r>
        <w:rPr>
          <w:rFonts w:hint="default" w:ascii="Times New Roman" w:hAnsi="Times New Roman" w:cs="Times New Roman"/>
          <w:sz w:val="24"/>
          <w:szCs w:val="24"/>
          <w:lang w:val="en-US"/>
        </w:rPr>
        <w:t>. The concept of civilian review has generated an array of opinions, raising moral and ethical concerns about their powers and abilities. This paper endeavors to analyze Civilian Review Boards while placing significant emphasis on ethical theories and principles.
</w:t>
      </w:r>
    </w:p>
    <w:p>
      <w:pPr>
        <w:spacing w:line="480" w:lineRule="auto"/>
        <w:ind w:left="420" w:leftChars="0"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Background Information.</w:t>
      </w:r>
    </w:p>
    <w:p>
      <w:pPr>
        <w:spacing w:line="480" w:lineRule="auto"/>
        <w:ind w:left="420" w:leftChars="0"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The period between the 1960s and the beginning of the 21</w:t>
      </w:r>
      <w:r>
        <w:rPr>
          <w:rFonts w:hint="default" w:ascii="Times New Roman" w:hAnsi="Times New Roman" w:cs="Times New Roman"/>
          <w:sz w:val="24"/>
          <w:szCs w:val="24"/>
          <w:vertAlign w:val="superscript"/>
          <w:lang w:val="en-US"/>
        </w:rPr>
        <w:t>st</w:t>
      </w:r>
      <w:r>
        <w:rPr>
          <w:rFonts w:hint="default" w:ascii="Times New Roman" w:hAnsi="Times New Roman" w:cs="Times New Roman"/>
          <w:sz w:val="24"/>
          <w:szCs w:val="24"/>
          <w:lang w:val="en-US"/>
        </w:rPr>
        <w:t xml:space="preserve"> century saw an upsurge in criminal and violent activities around major cities in the US. As result, many Americans advocated for increased police autonomy whereby law enforcement agencies are allowed wider discretion to perform their duties. More so the general populace agreed on increased incarceration for the purpose of punishment and deterrence, </w:t>
      </w:r>
      <w:r>
        <w:rPr>
          <w:rFonts w:ascii="Times New Roman" w:hAnsi="Times New Roman" w:cs="Times New Roman"/>
          <w:sz w:val="24"/>
          <w:szCs w:val="24"/>
        </w:rPr>
        <w:t>(Hsia, 2015)</w:t>
      </w:r>
      <w:r>
        <w:rPr>
          <w:rFonts w:hint="default" w:ascii="Times New Roman" w:hAnsi="Times New Roman" w:cs="Times New Roman"/>
          <w:sz w:val="24"/>
          <w:szCs w:val="24"/>
          <w:lang w:val="en-US"/>
        </w:rPr>
        <w:t xml:space="preserve">. </w:t>
      </w:r>
    </w:p>
    <w:p>
      <w:pPr>
        <w:spacing w:line="480" w:lineRule="auto"/>
        <w:ind w:left="420" w:leftChars="0" w:firstLine="420" w:firstLineChars="0"/>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While the aforementioned measures were well-intentioned they ended up creating an equally large monster, a more militarized police force, </w:t>
      </w:r>
      <w:r>
        <w:rPr>
          <w:rFonts w:ascii="Times New Roman" w:hAnsi="Times New Roman" w:cs="Times New Roman"/>
          <w:sz w:val="24"/>
          <w:szCs w:val="24"/>
        </w:rPr>
        <w:t>(Hsia, 2015)</w:t>
      </w:r>
      <w:r>
        <w:rPr>
          <w:rFonts w:hint="default" w:ascii="Times New Roman" w:hAnsi="Times New Roman" w:cs="Times New Roman"/>
          <w:sz w:val="24"/>
          <w:szCs w:val="24"/>
          <w:lang w:val="en-US"/>
        </w:rPr>
        <w:t>. In addition to an oversized police force, there were ballooning correction budgets, increased incarceration, and mandatory sentencing. This trend has further grown in the recent past where law enforcement agencies have been faced with criticism of excessive use of force, bias and overall impunity. 
</w:t>
      </w:r>
    </w:p>
    <w:p>
      <w:pPr>
        <w:spacing w:line="480" w:lineRule="auto"/>
        <w:ind w:left="420" w:leftChars="0" w:firstLine="420" w:firstLineChars="0"/>
        <w:rPr>
          <w:rFonts w:hint="default" w:ascii="Times New Roman" w:hAnsi="Times New Roman" w:eastAsia="SimSun" w:cs="Times New Roman"/>
          <w:sz w:val="24"/>
          <w:szCs w:val="24"/>
          <w:lang w:val="en-US"/>
        </w:rPr>
      </w:pPr>
      <w:r>
        <w:rPr>
          <w:rFonts w:hint="default" w:ascii="Times New Roman" w:hAnsi="Times New Roman" w:cs="Times New Roman"/>
          <w:sz w:val="24"/>
          <w:szCs w:val="24"/>
          <w:lang w:val="en-US"/>
        </w:rPr>
        <w:t xml:space="preserve">A survey by Pew Research indicates that only </w:t>
      </w:r>
      <w:r>
        <w:rPr>
          <w:rFonts w:hint="default" w:ascii="Times New Roman" w:hAnsi="Times New Roman" w:eastAsia="SimSun" w:cs="Times New Roman"/>
          <w:sz w:val="24"/>
          <w:szCs w:val="24"/>
        </w:rPr>
        <w:t>27% of police reported that poorly performing officers are held accountable</w:t>
      </w:r>
      <w:r>
        <w:rPr>
          <w:rFonts w:hint="default" w:ascii="Times New Roman" w:hAnsi="Times New Roman" w:eastAsia="SimSun" w:cs="Times New Roman"/>
          <w:sz w:val="24"/>
          <w:szCs w:val="24"/>
          <w:lang w:val="en-US"/>
        </w:rPr>
        <w:t>,</w:t>
      </w:r>
      <w:r>
        <w:rPr>
          <w:rFonts w:ascii="Times New Roman" w:hAnsi="Times New Roman" w:cs="Times New Roman"/>
          <w:sz w:val="24"/>
          <w:szCs w:val="24"/>
        </w:rPr>
        <w:t xml:space="preserve"> (Wilson, 2014)</w:t>
      </w:r>
      <w:r>
        <w:rPr>
          <w:rFonts w:hint="default" w:ascii="Times New Roman" w:hAnsi="Times New Roman" w:eastAsia="SimSun" w:cs="Times New Roman"/>
          <w:sz w:val="24"/>
          <w:szCs w:val="24"/>
          <w:lang w:val="en-US"/>
        </w:rPr>
        <w:t xml:space="preserve">. Police departments generally tend to be weak and biased when tending to complaints against officers. It is in this backdrop that Civilian Review Boards were adopted to act as independent adjudicators between the public and law enforcement agencies, </w:t>
      </w:r>
      <w:r>
        <w:rPr>
          <w:rFonts w:ascii="Times New Roman" w:hAnsi="Times New Roman" w:cs="Times New Roman"/>
          <w:sz w:val="24"/>
          <w:szCs w:val="24"/>
        </w:rPr>
        <w:t>(Hsia, 2015)</w:t>
      </w:r>
      <w:r>
        <w:rPr>
          <w:rFonts w:hint="default" w:ascii="Times New Roman" w:hAnsi="Times New Roman" w:eastAsia="SimSun" w:cs="Times New Roman"/>
          <w:sz w:val="24"/>
          <w:szCs w:val="24"/>
          <w:lang w:val="en-US"/>
        </w:rPr>
        <w:t>.</w:t>
      </w:r>
    </w:p>
    <w:p>
      <w:pPr>
        <w:spacing w:line="480" w:lineRule="auto"/>
        <w:ind w:left="420" w:leftChars="0" w:firstLine="420" w:firstLineChars="0"/>
        <w:rPr>
          <w:rFonts w:hint="default" w:ascii="Times New Roman" w:hAnsi="Times New Roman" w:eastAsia="SimSun" w:cs="Times New Roman"/>
          <w:sz w:val="24"/>
          <w:szCs w:val="24"/>
          <w:lang w:val="en-US"/>
        </w:rPr>
      </w:pPr>
      <w:r>
        <w:rPr>
          <w:rFonts w:hint="default" w:ascii="Times New Roman" w:hAnsi="Times New Roman" w:eastAsia="SimSun" w:cs="Times New Roman"/>
          <w:sz w:val="24"/>
          <w:szCs w:val="24"/>
          <w:lang w:val="en-US"/>
        </w:rPr>
        <w:t>Types of Civilian Review Boards.</w:t>
      </w:r>
    </w:p>
    <w:p>
      <w:pPr>
        <w:spacing w:line="480" w:lineRule="auto"/>
        <w:ind w:left="420" w:leftChars="0" w:firstLine="420" w:firstLineChars="0"/>
        <w:rPr>
          <w:rFonts w:hint="default" w:ascii="Times New Roman" w:hAnsi="Times New Roman" w:eastAsia="SimSun" w:cs="Times New Roman"/>
          <w:sz w:val="24"/>
          <w:szCs w:val="24"/>
          <w:lang w:val="en-US"/>
        </w:rPr>
      </w:pPr>
      <w:r>
        <w:rPr>
          <w:rFonts w:hint="default" w:ascii="Times New Roman" w:hAnsi="Times New Roman" w:eastAsia="SimSun" w:cs="Times New Roman"/>
          <w:sz w:val="24"/>
          <w:szCs w:val="24"/>
          <w:lang w:val="en-US"/>
        </w:rPr>
        <w:t xml:space="preserve">Civilian Review Boards can be classified into four major classes. In the first class the whole process of review is under the discretion of the board. The board receives complaints about an officer, investigates and reports its finding and recommendation to the police Sherrif or Chief. The second class of oversight involves investigation and findings development by the police’s internal department. The board is then responsible for reviewing the findings of the department and then recommends the finding to the police chief. In this setting the police chief is at liberty to either approve or reject the recommendations of the board, </w:t>
      </w:r>
      <w:r>
        <w:rPr>
          <w:rFonts w:ascii="Times New Roman" w:hAnsi="Times New Roman" w:cs="Times New Roman"/>
          <w:sz w:val="24"/>
          <w:szCs w:val="24"/>
        </w:rPr>
        <w:t>(</w:t>
      </w:r>
      <w:r>
        <w:rPr>
          <w:rFonts w:ascii="Times New Roman" w:hAnsi="Times New Roman" w:eastAsia="Times New Roman" w:cs="Times New Roman"/>
          <w:sz w:val="24"/>
          <w:szCs w:val="24"/>
        </w:rPr>
        <w:t>Helme</w:t>
      </w:r>
      <w:r>
        <w:rPr>
          <w:rFonts w:ascii="Times New Roman" w:hAnsi="Times New Roman" w:eastAsia="Times New Roman" w:cs="Times New Roman"/>
          <w:sz w:val="24"/>
          <w:szCs w:val="24"/>
          <w:lang w:val="en-US"/>
        </w:rPr>
        <w:t xml:space="preserve"> et.al</w:t>
      </w:r>
      <w:r>
        <w:rPr>
          <w:rFonts w:ascii="Times New Roman" w:hAnsi="Times New Roman" w:eastAsia="Times New Roman" w:cs="Times New Roman"/>
          <w:sz w:val="24"/>
          <w:szCs w:val="24"/>
        </w:rPr>
        <w:t>, 2015</w:t>
      </w:r>
      <w:r>
        <w:rPr>
          <w:rFonts w:ascii="Times New Roman" w:hAnsi="Times New Roman" w:cs="Times New Roman"/>
          <w:sz w:val="24"/>
          <w:szCs w:val="24"/>
        </w:rPr>
        <w:t>)</w:t>
      </w:r>
      <w:r>
        <w:rPr>
          <w:rFonts w:hint="default" w:ascii="Times New Roman" w:hAnsi="Times New Roman" w:eastAsia="SimSun" w:cs="Times New Roman"/>
          <w:sz w:val="24"/>
          <w:szCs w:val="24"/>
          <w:lang w:val="en-US"/>
        </w:rPr>
        <w:t>.</w:t>
      </w:r>
    </w:p>
    <w:p>
      <w:pPr>
        <w:spacing w:line="480" w:lineRule="auto"/>
        <w:ind w:left="420" w:leftChars="0" w:firstLine="420" w:firstLineChars="0"/>
        <w:rPr>
          <w:rFonts w:hint="default" w:ascii="Times New Roman" w:hAnsi="Times New Roman" w:eastAsia="SimSun" w:cs="Times New Roman"/>
          <w:sz w:val="24"/>
          <w:szCs w:val="24"/>
          <w:lang w:val="en-US"/>
        </w:rPr>
      </w:pPr>
      <w:r>
        <w:rPr>
          <w:rFonts w:hint="default" w:ascii="Times New Roman" w:hAnsi="Times New Roman" w:eastAsia="SimSun" w:cs="Times New Roman"/>
          <w:sz w:val="24"/>
          <w:szCs w:val="24"/>
          <w:lang w:val="en-US"/>
        </w:rPr>
        <w:t xml:space="preserve">In the third class, complainants are allowed to appeal the findings of the police department to a civilian board. Upon deliberation of the appeal, the civilian board can either dismiss the appeals or recommend alternative conclusions. The fourth class of review board involves the use of a private investigator. The private investigators are responsible for investigating and delivering reports that are fair, objective and thorough, </w:t>
      </w:r>
      <w:r>
        <w:rPr>
          <w:rFonts w:ascii="Times New Roman" w:hAnsi="Times New Roman" w:cs="Times New Roman"/>
          <w:sz w:val="24"/>
          <w:szCs w:val="24"/>
        </w:rPr>
        <w:t>(Hsia, 2015)</w:t>
      </w:r>
      <w:r>
        <w:rPr>
          <w:rFonts w:hint="default" w:ascii="Times New Roman" w:hAnsi="Times New Roman" w:eastAsia="SimSun" w:cs="Times New Roman"/>
          <w:sz w:val="24"/>
          <w:szCs w:val="24"/>
          <w:lang w:val="en-US"/>
        </w:rPr>
        <w:t>.</w:t>
      </w:r>
    </w:p>
    <w:p>
      <w:pPr>
        <w:spacing w:line="480" w:lineRule="auto"/>
        <w:ind w:left="420" w:leftChars="0" w:firstLine="420" w:firstLineChars="0"/>
        <w:rPr>
          <w:rFonts w:hint="default" w:ascii="Times New Roman" w:hAnsi="Times New Roman" w:eastAsia="SimSun" w:cs="Times New Roman"/>
          <w:sz w:val="24"/>
          <w:szCs w:val="24"/>
          <w:lang w:val="en-US"/>
        </w:rPr>
      </w:pPr>
      <w:r>
        <w:rPr>
          <w:rFonts w:hint="default" w:ascii="Times New Roman" w:hAnsi="Times New Roman" w:eastAsia="SimSun" w:cs="Times New Roman"/>
          <w:sz w:val="24"/>
          <w:szCs w:val="24"/>
          <w:lang w:val="en-US"/>
        </w:rPr>
        <w:t>Ethical Issues.</w:t>
      </w:r>
    </w:p>
    <w:p>
      <w:pPr>
        <w:spacing w:line="480" w:lineRule="auto"/>
        <w:ind w:left="420" w:leftChars="0" w:firstLine="420" w:firstLineChars="0"/>
        <w:rPr>
          <w:rFonts w:hint="default" w:ascii="Times New Roman" w:hAnsi="Times New Roman" w:eastAsia="SimSun" w:cs="Times New Roman"/>
          <w:sz w:val="24"/>
          <w:szCs w:val="24"/>
          <w:lang w:val="en-US"/>
        </w:rPr>
      </w:pPr>
      <w:r>
        <w:rPr>
          <w:rFonts w:hint="default" w:ascii="Times New Roman" w:hAnsi="Times New Roman" w:eastAsia="SimSun" w:cs="Times New Roman"/>
          <w:sz w:val="24"/>
          <w:szCs w:val="24"/>
          <w:lang w:val="en-US"/>
        </w:rPr>
        <w:t xml:space="preserve">One of the biggest criticism towards civilian oversight is that civilians cannot understand the actions of law enforcement officers and what drives them to perform certain actions. Critics argue that although Internal affairs are not faultless in their applications they remain to be the most appropriate means for resolving complaints since they understand better operations and workings of the police force. They argue that in some cases police officers have to make split-second decisions that are matter of life and death. Civilians who have not been able to encounter these intricacies may therefore no be able to understand the dynamics involved in the officer's decisions, </w:t>
      </w:r>
      <w:r>
        <w:rPr>
          <w:rFonts w:ascii="Times New Roman" w:hAnsi="Times New Roman" w:cs="Times New Roman"/>
          <w:sz w:val="24"/>
          <w:szCs w:val="24"/>
        </w:rPr>
        <w:t>(Hsia, 2015)</w:t>
      </w:r>
      <w:r>
        <w:rPr>
          <w:rFonts w:hint="default" w:ascii="Times New Roman" w:hAnsi="Times New Roman" w:eastAsia="SimSun" w:cs="Times New Roman"/>
          <w:sz w:val="24"/>
          <w:szCs w:val="24"/>
          <w:lang w:val="en-US"/>
        </w:rPr>
        <w:t xml:space="preserve">. </w:t>
      </w:r>
    </w:p>
    <w:p>
      <w:pPr>
        <w:spacing w:line="480" w:lineRule="auto"/>
        <w:ind w:left="420" w:leftChars="0" w:firstLine="420" w:firstLineChars="0"/>
        <w:rPr>
          <w:rFonts w:hint="default" w:ascii="Times New Roman" w:hAnsi="Times New Roman" w:eastAsia="SimSun" w:cs="Times New Roman"/>
          <w:i w:val="0"/>
          <w:iCs w:val="0"/>
          <w:sz w:val="24"/>
          <w:szCs w:val="24"/>
          <w:lang w:val="en-US"/>
        </w:rPr>
      </w:pPr>
      <w:r>
        <w:rPr>
          <w:rFonts w:hint="default" w:ascii="Times New Roman" w:hAnsi="Times New Roman" w:eastAsia="SimSun" w:cs="Times New Roman"/>
          <w:sz w:val="24"/>
          <w:szCs w:val="24"/>
          <w:lang w:val="en-US"/>
        </w:rPr>
        <w:t xml:space="preserve">This criticism, therefore, begs the question, how do members of the civilian review board make a decision on such issues. In </w:t>
      </w:r>
      <w:r>
        <w:rPr>
          <w:rFonts w:hint="default" w:ascii="Times New Roman" w:hAnsi="Times New Roman" w:eastAsia="SimSun" w:cs="Times New Roman"/>
          <w:i/>
          <w:iCs/>
          <w:sz w:val="24"/>
          <w:szCs w:val="24"/>
          <w:lang w:val="en-US"/>
        </w:rPr>
        <w:t xml:space="preserve">Criminal Justice Ethics, </w:t>
      </w:r>
      <w:r>
        <w:rPr>
          <w:rFonts w:hint="default" w:ascii="Times New Roman" w:hAnsi="Times New Roman" w:eastAsia="SimSun" w:cs="Times New Roman"/>
          <w:i w:val="0"/>
          <w:iCs w:val="0"/>
          <w:sz w:val="24"/>
          <w:szCs w:val="24"/>
          <w:lang w:val="en-US"/>
        </w:rPr>
        <w:t xml:space="preserve">Cindy Banks advocates that investigators may apply two types of reasoning. First is the use utilitarian theory, whereby an action is evaluated against its consequences and not the intentions. In doing so the members must consider the implications of an action to the community, police department, complainants and the accused. The decision that produces the most benefits for all the parties should be adopted, </w:t>
      </w:r>
      <w:r>
        <w:rPr>
          <w:rFonts w:ascii="Times New Roman" w:hAnsi="Times New Roman" w:cs="Times New Roman"/>
          <w:sz w:val="24"/>
          <w:szCs w:val="24"/>
        </w:rPr>
        <w:t xml:space="preserve"> (Banks, 201</w:t>
      </w:r>
      <w:r>
        <w:rPr>
          <w:rFonts w:ascii="Times New Roman" w:hAnsi="Times New Roman" w:cs="Times New Roman"/>
          <w:sz w:val="24"/>
          <w:szCs w:val="24"/>
          <w:lang w:val="en-US"/>
        </w:rPr>
        <w:t>6</w:t>
      </w:r>
      <w:r>
        <w:rPr>
          <w:rFonts w:ascii="Times New Roman" w:hAnsi="Times New Roman" w:cs="Times New Roman"/>
          <w:sz w:val="24"/>
          <w:szCs w:val="24"/>
        </w:rPr>
        <w:t>)</w:t>
      </w:r>
      <w:r>
        <w:rPr>
          <w:rFonts w:hint="default" w:ascii="Times New Roman" w:hAnsi="Times New Roman" w:eastAsia="SimSun" w:cs="Times New Roman"/>
          <w:i w:val="0"/>
          <w:iCs w:val="0"/>
          <w:sz w:val="24"/>
          <w:szCs w:val="24"/>
          <w:lang w:val="en-US"/>
        </w:rPr>
        <w:t>.</w:t>
      </w:r>
    </w:p>
    <w:p>
      <w:pPr>
        <w:spacing w:line="480" w:lineRule="auto"/>
        <w:ind w:left="420" w:leftChars="0" w:firstLine="420" w:firstLineChars="0"/>
        <w:rPr>
          <w:rFonts w:hint="default" w:ascii="Times New Roman" w:hAnsi="Times New Roman" w:eastAsia="SimSun" w:cs="Times New Roman"/>
          <w:i w:val="0"/>
          <w:iCs w:val="0"/>
          <w:sz w:val="24"/>
          <w:szCs w:val="24"/>
          <w:lang w:val="en-US"/>
        </w:rPr>
      </w:pPr>
      <w:r>
        <w:rPr>
          <w:rFonts w:hint="default" w:ascii="Times New Roman" w:hAnsi="Times New Roman" w:eastAsia="SimSun" w:cs="Times New Roman"/>
          <w:i w:val="0"/>
          <w:iCs w:val="0"/>
          <w:sz w:val="24"/>
          <w:szCs w:val="24"/>
          <w:lang w:val="en-US"/>
        </w:rPr>
        <w:t xml:space="preserve">Banks further proposes that the board could adopt a virtue-based approach. In this approach, the board could adopt a stance based on a set of value that they believe is most appropriate for the stakeholders involved. Perhaps, the guiding principles should emanate from the constitution. If the actions/inaction of an individual contravene the basic and fundamental rights outlined in the constitution then they are liable for their actions, </w:t>
      </w:r>
      <w:r>
        <w:rPr>
          <w:rFonts w:ascii="Times New Roman" w:hAnsi="Times New Roman" w:cs="Times New Roman"/>
          <w:sz w:val="24"/>
          <w:szCs w:val="24"/>
        </w:rPr>
        <w:t>(Banks, 201</w:t>
      </w:r>
      <w:r>
        <w:rPr>
          <w:rFonts w:ascii="Times New Roman" w:hAnsi="Times New Roman" w:cs="Times New Roman"/>
          <w:sz w:val="24"/>
          <w:szCs w:val="24"/>
          <w:lang w:val="en-US"/>
        </w:rPr>
        <w:t>6</w:t>
      </w:r>
      <w:r>
        <w:rPr>
          <w:rFonts w:ascii="Times New Roman" w:hAnsi="Times New Roman" w:cs="Times New Roman"/>
          <w:sz w:val="24"/>
          <w:szCs w:val="24"/>
        </w:rPr>
        <w:t>)</w:t>
      </w:r>
      <w:r>
        <w:rPr>
          <w:rFonts w:hint="default" w:ascii="Times New Roman" w:hAnsi="Times New Roman" w:eastAsia="SimSun" w:cs="Times New Roman"/>
          <w:i w:val="0"/>
          <w:iCs w:val="0"/>
          <w:sz w:val="24"/>
          <w:szCs w:val="24"/>
          <w:lang w:val="en-US"/>
        </w:rPr>
        <w:t>.</w:t>
      </w:r>
    </w:p>
    <w:p>
      <w:pPr>
        <w:spacing w:line="480" w:lineRule="auto"/>
        <w:ind w:left="420" w:leftChars="0" w:firstLine="420" w:firstLineChars="0"/>
        <w:rPr>
          <w:rFonts w:hint="default" w:ascii="Times New Roman" w:hAnsi="Times New Roman" w:eastAsia="SimSun" w:cs="Times New Roman"/>
          <w:i w:val="0"/>
          <w:iCs w:val="0"/>
          <w:sz w:val="24"/>
          <w:szCs w:val="24"/>
          <w:lang w:val="en-US"/>
        </w:rPr>
      </w:pPr>
      <w:r>
        <w:rPr>
          <w:rFonts w:hint="default" w:ascii="Times New Roman" w:hAnsi="Times New Roman" w:eastAsia="SimSun" w:cs="Times New Roman"/>
          <w:i w:val="0"/>
          <w:iCs w:val="0"/>
          <w:sz w:val="24"/>
          <w:szCs w:val="24"/>
          <w:lang w:val="en-US"/>
        </w:rPr>
        <w:t xml:space="preserve">In line with a need to establish consistency in operations, review boards are now moving away from individual cases towards developing general policies and recommendations. This will help in aligning the goals and objectives of the law enforcement agencies with local preferences. Going into the future civilian review boards will now be focused more on policies, procedure, and culture rather than individual complaints </w:t>
      </w:r>
      <w:r>
        <w:rPr>
          <w:rFonts w:ascii="Times New Roman" w:hAnsi="Times New Roman" w:cs="Times New Roman"/>
          <w:sz w:val="24"/>
          <w:szCs w:val="24"/>
        </w:rPr>
        <w:t>(</w:t>
      </w:r>
      <w:r>
        <w:rPr>
          <w:rFonts w:ascii="Times New Roman" w:hAnsi="Times New Roman" w:eastAsia="Times New Roman" w:cs="Times New Roman"/>
          <w:sz w:val="24"/>
          <w:szCs w:val="24"/>
        </w:rPr>
        <w:t>Helme, 2015</w:t>
      </w:r>
      <w:r>
        <w:rPr>
          <w:rFonts w:ascii="Times New Roman" w:hAnsi="Times New Roman" w:cs="Times New Roman"/>
          <w:sz w:val="24"/>
          <w:szCs w:val="24"/>
        </w:rPr>
        <w:t>)</w:t>
      </w:r>
      <w:r>
        <w:rPr>
          <w:rFonts w:hint="default" w:ascii="Times New Roman" w:hAnsi="Times New Roman" w:eastAsia="SimSun" w:cs="Times New Roman"/>
          <w:i w:val="0"/>
          <w:iCs w:val="0"/>
          <w:sz w:val="24"/>
          <w:szCs w:val="24"/>
          <w:lang w:val="en-US"/>
        </w:rPr>
        <w:t>.</w:t>
      </w:r>
    </w:p>
    <w:p>
      <w:pPr>
        <w:spacing w:line="480" w:lineRule="auto"/>
        <w:ind w:left="420" w:leftChars="0" w:firstLine="420" w:firstLineChars="0"/>
        <w:rPr>
          <w:rFonts w:hint="default" w:ascii="Times New Roman" w:hAnsi="Times New Roman" w:eastAsia="SimSun" w:cs="Times New Roman"/>
          <w:i w:val="0"/>
          <w:iCs w:val="0"/>
          <w:sz w:val="24"/>
          <w:szCs w:val="24"/>
          <w:lang w:val="en-US"/>
        </w:rPr>
      </w:pPr>
      <w:r>
        <w:rPr>
          <w:rFonts w:hint="default" w:ascii="Times New Roman" w:hAnsi="Times New Roman" w:eastAsia="SimSun" w:cs="Times New Roman"/>
          <w:i w:val="0"/>
          <w:iCs w:val="0"/>
          <w:sz w:val="24"/>
          <w:szCs w:val="24"/>
          <w:lang w:val="en-US"/>
        </w:rPr>
        <w:t xml:space="preserve">Banks advocates that one of the best approaches to developing expected patterns and behaviors is through the establishment of the golden mean. The golden mean is simply a desirable compromise between the extremes of deficiency and success, </w:t>
      </w:r>
      <w:r>
        <w:rPr>
          <w:rFonts w:ascii="Times New Roman" w:hAnsi="Times New Roman" w:cs="Times New Roman"/>
          <w:sz w:val="24"/>
          <w:szCs w:val="24"/>
        </w:rPr>
        <w:t>(Banks, 201</w:t>
      </w:r>
      <w:r>
        <w:rPr>
          <w:rFonts w:ascii="Times New Roman" w:hAnsi="Times New Roman" w:cs="Times New Roman"/>
          <w:sz w:val="24"/>
          <w:szCs w:val="24"/>
          <w:lang w:val="en-US"/>
        </w:rPr>
        <w:t>6</w:t>
      </w:r>
      <w:r>
        <w:rPr>
          <w:rFonts w:ascii="Times New Roman" w:hAnsi="Times New Roman" w:cs="Times New Roman"/>
          <w:sz w:val="24"/>
          <w:szCs w:val="24"/>
        </w:rPr>
        <w:t>)</w:t>
      </w:r>
      <w:r>
        <w:rPr>
          <w:rFonts w:hint="default" w:ascii="Times New Roman" w:hAnsi="Times New Roman" w:eastAsia="SimSun" w:cs="Times New Roman"/>
          <w:i w:val="0"/>
          <w:iCs w:val="0"/>
          <w:sz w:val="24"/>
          <w:szCs w:val="24"/>
          <w:lang w:val="en-US"/>
        </w:rPr>
        <w:t xml:space="preserve">. When making decisions about expected policies and procedure civilian review boards should consider both the community and the police force. These are the two extremes for police oversight, whereby the police force is of the opinion it should be left to self-regulate and the public who believe the police should be strictly regulated. When making decisions on policy these two sides must be put into consideration, </w:t>
      </w:r>
      <w:r>
        <w:rPr>
          <w:rFonts w:ascii="Times New Roman" w:hAnsi="Times New Roman" w:cs="Times New Roman"/>
          <w:sz w:val="24"/>
          <w:szCs w:val="24"/>
        </w:rPr>
        <w:t xml:space="preserve"> (Banks, 201</w:t>
      </w:r>
      <w:r>
        <w:rPr>
          <w:rFonts w:ascii="Times New Roman" w:hAnsi="Times New Roman" w:cs="Times New Roman"/>
          <w:sz w:val="24"/>
          <w:szCs w:val="24"/>
          <w:lang w:val="en-US"/>
        </w:rPr>
        <w:t>6</w:t>
      </w:r>
      <w:r>
        <w:rPr>
          <w:rFonts w:ascii="Times New Roman" w:hAnsi="Times New Roman" w:cs="Times New Roman"/>
          <w:sz w:val="24"/>
          <w:szCs w:val="24"/>
        </w:rPr>
        <w:t>)</w:t>
      </w:r>
      <w:r>
        <w:rPr>
          <w:rFonts w:hint="default" w:ascii="Times New Roman" w:hAnsi="Times New Roman" w:eastAsia="SimSun" w:cs="Times New Roman"/>
          <w:i w:val="0"/>
          <w:iCs w:val="0"/>
          <w:sz w:val="24"/>
          <w:szCs w:val="24"/>
          <w:lang w:val="en-US"/>
        </w:rPr>
        <w:t>.</w:t>
      </w:r>
    </w:p>
    <w:p>
      <w:pPr>
        <w:spacing w:line="480" w:lineRule="auto"/>
        <w:ind w:left="420" w:leftChars="0" w:firstLine="420" w:firstLineChars="0"/>
        <w:rPr>
          <w:rFonts w:hint="default" w:ascii="Times New Roman" w:hAnsi="Times New Roman" w:eastAsia="SimSun" w:cs="Times New Roman"/>
          <w:i w:val="0"/>
          <w:iCs w:val="0"/>
          <w:sz w:val="24"/>
          <w:szCs w:val="24"/>
          <w:lang w:val="en-US"/>
        </w:rPr>
      </w:pPr>
      <w:r>
        <w:rPr>
          <w:rFonts w:hint="default" w:ascii="Times New Roman" w:hAnsi="Times New Roman" w:eastAsia="SimSun" w:cs="Times New Roman"/>
          <w:i w:val="0"/>
          <w:iCs w:val="0"/>
          <w:sz w:val="24"/>
          <w:szCs w:val="24"/>
          <w:lang w:val="en-US"/>
        </w:rPr>
        <w:t xml:space="preserve">Ethical oversight is not only limited to the activities of the board. Civilian oversight practitioners are charged with the obligation to promote public trust integrity and transparency. They should demonstrate the highest standard of integrity and dedication in order to inspire trust among stakeholders. They should be able to conduct investigations with objectivity and fairness, examining rigorously the accuracy and reliability of all the information they receive, </w:t>
      </w:r>
      <w:r>
        <w:rPr>
          <w:rFonts w:ascii="Times New Roman" w:hAnsi="Times New Roman" w:cs="Times New Roman"/>
          <w:sz w:val="24"/>
          <w:szCs w:val="24"/>
        </w:rPr>
        <w:t>(Wilson, 2014)</w:t>
      </w:r>
      <w:r>
        <w:rPr>
          <w:rFonts w:hint="default" w:ascii="Times New Roman" w:hAnsi="Times New Roman" w:eastAsia="SimSun" w:cs="Times New Roman"/>
          <w:i w:val="0"/>
          <w:iCs w:val="0"/>
          <w:sz w:val="24"/>
          <w:szCs w:val="24"/>
          <w:lang w:val="en-US"/>
        </w:rPr>
        <w:t>.</w:t>
      </w:r>
    </w:p>
    <w:p>
      <w:pPr>
        <w:spacing w:line="480" w:lineRule="auto"/>
        <w:ind w:left="420" w:leftChars="0" w:firstLine="420" w:firstLineChars="0"/>
        <w:rPr>
          <w:rFonts w:hint="default" w:ascii="Times New Roman" w:hAnsi="Times New Roman" w:eastAsia="SimSun" w:cs="Times New Roman"/>
          <w:i w:val="0"/>
          <w:iCs w:val="0"/>
          <w:sz w:val="24"/>
          <w:szCs w:val="24"/>
          <w:lang w:val="en-US"/>
        </w:rPr>
      </w:pPr>
      <w:r>
        <w:rPr>
          <w:rFonts w:hint="default" w:ascii="Times New Roman" w:hAnsi="Times New Roman" w:eastAsia="SimSun" w:cs="Times New Roman"/>
          <w:i w:val="0"/>
          <w:iCs w:val="0"/>
          <w:sz w:val="24"/>
          <w:szCs w:val="24"/>
          <w:lang w:val="en-US"/>
        </w:rPr>
        <w:t xml:space="preserve">Oversight activities should also be conducted openly and transparently. However, the desire to ensure transparency should be tempered with a commitment to confidentiality to avoid disclosing information that could hinder law enforcement. The board is also expected to rise above bias and treat all stakeholders with maximum respect and regard, </w:t>
      </w:r>
      <w:r>
        <w:rPr>
          <w:rFonts w:ascii="Times New Roman" w:hAnsi="Times New Roman" w:cs="Times New Roman"/>
          <w:sz w:val="24"/>
          <w:szCs w:val="24"/>
        </w:rPr>
        <w:t>(Wilson, 2014)</w:t>
      </w:r>
      <w:r>
        <w:rPr>
          <w:rFonts w:hint="default" w:ascii="Times New Roman" w:hAnsi="Times New Roman" w:eastAsia="SimSun" w:cs="Times New Roman"/>
          <w:i w:val="0"/>
          <w:iCs w:val="0"/>
          <w:sz w:val="24"/>
          <w:szCs w:val="24"/>
          <w:lang w:val="en-US"/>
        </w:rPr>
        <w:t>.</w:t>
      </w:r>
    </w:p>
    <w:p>
      <w:pPr>
        <w:spacing w:line="480" w:lineRule="auto"/>
        <w:ind w:left="420" w:leftChars="0" w:firstLine="420" w:firstLineChars="0"/>
        <w:rPr>
          <w:rFonts w:hint="default" w:ascii="Times New Roman" w:hAnsi="Times New Roman" w:eastAsia="SimSun" w:cs="Times New Roman"/>
          <w:i w:val="0"/>
          <w:iCs w:val="0"/>
          <w:sz w:val="24"/>
          <w:szCs w:val="24"/>
          <w:lang w:val="en-US"/>
        </w:rPr>
      </w:pPr>
      <w:r>
        <w:rPr>
          <w:rFonts w:hint="default" w:ascii="Times New Roman" w:hAnsi="Times New Roman" w:eastAsia="SimSun" w:cs="Times New Roman"/>
          <w:i w:val="0"/>
          <w:iCs w:val="0"/>
          <w:sz w:val="24"/>
          <w:szCs w:val="24"/>
          <w:lang w:val="en-US"/>
        </w:rPr>
        <w:t xml:space="preserve"> Civilian oversight practitioners should endeavor to continually cross-examine their activities to gauge their effectiveness. Periodic review is also integral to ensuring substantive reforms. A practitioner should focus on continuous learning to enforce their knowledge and understanding of the justice system. Above all, the primary obligation for the board should be to protect and uphold the interest of the community, </w:t>
      </w:r>
      <w:r>
        <w:rPr>
          <w:rFonts w:ascii="Times New Roman" w:hAnsi="Times New Roman" w:cs="Times New Roman"/>
          <w:sz w:val="24"/>
          <w:szCs w:val="24"/>
        </w:rPr>
        <w:t>(</w:t>
      </w:r>
      <w:r>
        <w:rPr>
          <w:rFonts w:ascii="Times New Roman" w:hAnsi="Times New Roman" w:eastAsia="Times New Roman" w:cs="Times New Roman"/>
          <w:sz w:val="24"/>
          <w:szCs w:val="24"/>
        </w:rPr>
        <w:t>Helme, 2015</w:t>
      </w:r>
      <w:r>
        <w:rPr>
          <w:rFonts w:ascii="Times New Roman" w:hAnsi="Times New Roman" w:cs="Times New Roman"/>
          <w:sz w:val="24"/>
          <w:szCs w:val="24"/>
        </w:rPr>
        <w:t>)</w:t>
      </w:r>
      <w:r>
        <w:rPr>
          <w:rFonts w:hint="default" w:ascii="Times New Roman" w:hAnsi="Times New Roman" w:eastAsia="SimSun" w:cs="Times New Roman"/>
          <w:i w:val="0"/>
          <w:iCs w:val="0"/>
          <w:sz w:val="24"/>
          <w:szCs w:val="24"/>
          <w:lang w:val="en-US"/>
        </w:rPr>
        <w:t>.</w:t>
      </w:r>
    </w:p>
    <w:p>
      <w:pPr>
        <w:spacing w:line="480" w:lineRule="auto"/>
        <w:ind w:left="420" w:leftChars="0" w:firstLine="420" w:firstLineChars="0"/>
        <w:rPr>
          <w:rFonts w:hint="default" w:ascii="Times New Roman" w:hAnsi="Times New Roman" w:eastAsia="SimSun" w:cs="Times New Roman"/>
          <w:i w:val="0"/>
          <w:iCs w:val="0"/>
          <w:sz w:val="24"/>
          <w:szCs w:val="24"/>
          <w:lang w:val="en-US"/>
        </w:rPr>
      </w:pPr>
      <w:r>
        <w:rPr>
          <w:rFonts w:hint="default" w:ascii="Times New Roman" w:hAnsi="Times New Roman" w:eastAsia="SimSun" w:cs="Times New Roman"/>
          <w:i w:val="0"/>
          <w:iCs w:val="0"/>
          <w:sz w:val="24"/>
          <w:szCs w:val="24"/>
          <w:lang w:val="en-US"/>
        </w:rPr>
        <w:t>Overall, this paper has clearly demonstrates that there exists a strong relationship between Civilian Review Boards and Ethical Oversight. With the correct ethical approach it is possible to enact Civilian Oversight Boards that are not only acceptable by the enforcement agencies and the community, but also help to guide police reforms. 
</w:t>
      </w:r>
    </w:p>
    <w:p>
      <w:pPr>
        <w:spacing w:line="480" w:lineRule="auto"/>
        <w:ind w:left="420" w:leftChars="0" w:firstLine="420" w:firstLineChars="0"/>
        <w:rPr>
          <w:rFonts w:hint="default" w:ascii="Times New Roman" w:hAnsi="Times New Roman" w:eastAsia="SimSun" w:cs="Times New Roman"/>
          <w:sz w:val="24"/>
          <w:szCs w:val="24"/>
        </w:rPr>
      </w:pPr>
      <w:r>
        <w:rPr>
          <w:rFonts w:hint="default" w:ascii="Times New Roman" w:hAnsi="Times New Roman" w:eastAsia="SimSun" w:cs="Times New Roman"/>
          <w:i w:val="0"/>
          <w:iCs w:val="0"/>
          <w:sz w:val="24"/>
          <w:szCs w:val="24"/>
          <w:lang w:val="en-US"/>
        </w:rPr>
        <w:t xml:space="preserve">While Civilian oversight board may not provide the proverbial magic bullet for all of </w:t>
      </w:r>
      <w:bookmarkStart w:id="0" w:name="_GoBack"/>
      <w:bookmarkEnd w:id="0"/>
      <w:r>
        <w:rPr>
          <w:rFonts w:hint="default" w:ascii="Times New Roman" w:hAnsi="Times New Roman" w:eastAsia="SimSun" w:cs="Times New Roman"/>
          <w:i w:val="0"/>
          <w:iCs w:val="0"/>
          <w:sz w:val="24"/>
          <w:szCs w:val="24"/>
          <w:lang w:val="en-US"/>
        </w:rPr>
        <w:t>the challenges of law enforcement, they can help in bringing a much need accountability and act as a deterrence to excessive use of force. Ethical oversight boards hold the promise of improving public safety and renewing public trust in the police force. Th</w:t>
      </w:r>
      <w:r>
        <w:rPr>
          <w:rFonts w:hint="default" w:ascii="Times New Roman" w:hAnsi="Times New Roman" w:eastAsia="SimSun" w:cs="Times New Roman"/>
          <w:sz w:val="24"/>
          <w:szCs w:val="24"/>
        </w:rPr>
        <w:t xml:space="preserve">e police </w:t>
      </w:r>
      <w:r>
        <w:rPr>
          <w:rFonts w:hint="default" w:ascii="Times New Roman" w:hAnsi="Times New Roman" w:eastAsia="SimSun" w:cs="Times New Roman"/>
          <w:sz w:val="24"/>
          <w:szCs w:val="24"/>
          <w:lang w:val="en-US"/>
        </w:rPr>
        <w:t>can now</w:t>
      </w:r>
      <w:r>
        <w:rPr>
          <w:rFonts w:hint="default" w:ascii="Times New Roman" w:hAnsi="Times New Roman" w:eastAsia="SimSun" w:cs="Times New Roman"/>
          <w:sz w:val="24"/>
          <w:szCs w:val="24"/>
        </w:rPr>
        <w:t xml:space="preserve"> have improved policies, procedures, and organizational cultures that are accepted by the communities they serve.
</w:t>
      </w:r>
    </w:p>
    <w:p>
      <w:pPr>
        <w:spacing w:line="480" w:lineRule="auto"/>
        <w:ind w:left="420" w:leftChars="0" w:firstLine="420" w:firstLineChars="0"/>
        <w:rPr>
          <w:rFonts w:hint="default" w:ascii="Times New Roman" w:hAnsi="Times New Roman" w:eastAsia="SimSun" w:cs="Times New Roman"/>
          <w:sz w:val="24"/>
          <w:szCs w:val="24"/>
        </w:rPr>
      </w:pPr>
      <w:r>
        <w:rPr>
          <w:rFonts w:hint="default" w:ascii="Times New Roman" w:hAnsi="Times New Roman" w:eastAsia="SimSun" w:cs="Times New Roman"/>
          <w:sz w:val="24"/>
          <w:szCs w:val="24"/>
        </w:rPr>
        <w:br w:type="page"/>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References</w:t>
      </w:r>
    </w:p>
    <w:p>
      <w:pPr>
        <w:spacing w:line="480" w:lineRule="auto"/>
        <w:jc w:val="left"/>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rPr>
        <w:t>Banks, C. (201</w:t>
      </w:r>
      <w:r>
        <w:rPr>
          <w:rFonts w:hint="default" w:ascii="Times New Roman" w:hAnsi="Times New Roman" w:eastAsia="Times New Roman" w:cs="Times New Roman"/>
          <w:sz w:val="24"/>
          <w:szCs w:val="24"/>
          <w:lang w:val="en-US"/>
        </w:rPr>
        <w:t>6</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i/>
          <w:iCs/>
          <w:sz w:val="24"/>
          <w:szCs w:val="24"/>
        </w:rPr>
        <w:t>Criminal justice ethics: Theory and practice</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sz w:val="24"/>
          <w:szCs w:val="24"/>
          <w:lang w:val="en-US"/>
        </w:rPr>
        <w:t xml:space="preserve"> </w:t>
      </w:r>
    </w:p>
    <w:p>
      <w:pPr>
        <w:spacing w:line="480" w:lineRule="auto"/>
        <w:ind w:firstLine="420" w:firstLineChars="0"/>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Sage Publications.</w:t>
      </w:r>
      <w:r>
        <w:rPr>
          <w:rFonts w:hint="default" w:ascii="Times New Roman" w:hAnsi="Times New Roman" w:eastAsia="Times New Roman" w:cs="Times New Roman"/>
          <w:sz w:val="24"/>
          <w:szCs w:val="24"/>
          <w:lang w:val="en-US"/>
        </w:rPr>
        <w:t>4</w:t>
      </w:r>
      <w:r>
        <w:rPr>
          <w:rFonts w:hint="default" w:ascii="Times New Roman" w:hAnsi="Times New Roman" w:eastAsia="Times New Roman" w:cs="Times New Roman"/>
          <w:sz w:val="24"/>
          <w:szCs w:val="24"/>
          <w:vertAlign w:val="superscript"/>
          <w:lang w:val="en-US"/>
        </w:rPr>
        <w:t>th</w:t>
      </w:r>
      <w:r>
        <w:rPr>
          <w:rFonts w:hint="default" w:ascii="Times New Roman" w:hAnsi="Times New Roman" w:eastAsia="Times New Roman" w:cs="Times New Roman"/>
          <w:sz w:val="24"/>
          <w:szCs w:val="24"/>
          <w:lang w:val="en-US"/>
        </w:rPr>
        <w:t xml:space="preserve"> ed ISBN </w:t>
      </w:r>
      <w:r>
        <w:rPr>
          <w:rFonts w:hint="default" w:ascii="Times New Roman" w:hAnsi="Times New Roman" w:eastAsia="SimSun" w:cs="Times New Roman"/>
          <w:sz w:val="24"/>
          <w:szCs w:val="24"/>
        </w:rPr>
        <w:t>9781506326078</w:t>
      </w:r>
      <w:r>
        <w:rPr>
          <w:rFonts w:hint="default" w:ascii="Times New Roman" w:hAnsi="Times New Roman" w:eastAsia="SimSun" w:cs="Times New Roman"/>
          <w:sz w:val="24"/>
          <w:szCs w:val="24"/>
          <w:lang w:val="en-US"/>
        </w:rPr>
        <w:t xml:space="preserve"> </w:t>
      </w:r>
    </w:p>
    <w:p>
      <w:pPr>
        <w:spacing w:line="48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Hsia, R. P. C. (2015). The Catholic Historical Review: One Hundred Years of </w:t>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rPr>
        <w:t xml:space="preserve">Scholarship on </w:t>
      </w:r>
      <w:r>
        <w:rPr>
          <w:rFonts w:hint="default" w:ascii="Times New Roman" w:hAnsi="Times New Roman" w:eastAsia="Times New Roman" w:cs="Times New Roman"/>
          <w:sz w:val="24"/>
          <w:szCs w:val="24"/>
          <w:lang w:val="en-US"/>
        </w:rPr>
        <w:tab/>
      </w:r>
      <w:r>
        <w:rPr>
          <w:rFonts w:hint="default" w:ascii="Times New Roman" w:hAnsi="Times New Roman" w:eastAsia="Times New Roman" w:cs="Times New Roman"/>
          <w:sz w:val="24"/>
          <w:szCs w:val="24"/>
        </w:rPr>
        <w:t xml:space="preserve">Catholic Missions in the Early Modern World. </w:t>
      </w:r>
      <w:r>
        <w:rPr>
          <w:rFonts w:hint="default" w:ascii="Times New Roman" w:hAnsi="Times New Roman" w:eastAsia="Times New Roman" w:cs="Times New Roman"/>
          <w:i/>
          <w:iCs/>
          <w:sz w:val="24"/>
          <w:szCs w:val="24"/>
        </w:rPr>
        <w:t xml:space="preserve">The Catholic </w:t>
      </w:r>
      <w:r>
        <w:rPr>
          <w:rFonts w:hint="default" w:ascii="Times New Roman" w:hAnsi="Times New Roman" w:eastAsia="Times New Roman" w:cs="Times New Roman"/>
          <w:i/>
          <w:iCs/>
          <w:sz w:val="24"/>
          <w:szCs w:val="24"/>
          <w:lang w:val="en-US"/>
        </w:rPr>
        <w:tab/>
      </w:r>
      <w:r>
        <w:rPr>
          <w:rFonts w:hint="default" w:ascii="Times New Roman" w:hAnsi="Times New Roman" w:eastAsia="Times New Roman" w:cs="Times New Roman"/>
          <w:i/>
          <w:iCs/>
          <w:sz w:val="24"/>
          <w:szCs w:val="24"/>
        </w:rPr>
        <w:t>Historical Review</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i/>
          <w:iCs/>
          <w:sz w:val="24"/>
          <w:szCs w:val="24"/>
        </w:rPr>
        <w:t>101</w:t>
      </w:r>
      <w:r>
        <w:rPr>
          <w:rFonts w:hint="default" w:ascii="Times New Roman" w:hAnsi="Times New Roman" w:eastAsia="Times New Roman" w:cs="Times New Roman"/>
          <w:sz w:val="24"/>
          <w:szCs w:val="24"/>
        </w:rPr>
        <w:t>(2), 223-241.</w:t>
      </w:r>
    </w:p>
    <w:p>
      <w:pPr>
        <w:spacing w:line="480" w:lineRule="auto"/>
        <w:jc w:val="left"/>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Helme, </w:t>
      </w:r>
      <w:r>
        <w:rPr>
          <w:rFonts w:hint="default" w:ascii="Times New Roman" w:hAnsi="Times New Roman" w:eastAsia="Times New Roman" w:cs="Times New Roman"/>
          <w:sz w:val="24"/>
          <w:szCs w:val="24"/>
          <w:lang w:val="en-US"/>
        </w:rPr>
        <w:t>et.al</w:t>
      </w:r>
      <w:r>
        <w:rPr>
          <w:rFonts w:hint="default" w:ascii="Times New Roman" w:hAnsi="Times New Roman" w:eastAsia="Times New Roman" w:cs="Times New Roman"/>
          <w:sz w:val="24"/>
          <w:szCs w:val="24"/>
        </w:rPr>
        <w:t xml:space="preserve"> (2015). Civilian Oversight of Police the Canadian Experience. </w:t>
      </w:r>
      <w:r>
        <w:rPr>
          <w:rFonts w:hint="default" w:ascii="Times New Roman" w:hAnsi="Times New Roman" w:eastAsia="Times New Roman" w:cs="Times New Roman"/>
          <w:i/>
          <w:iCs/>
          <w:sz w:val="24"/>
          <w:szCs w:val="24"/>
        </w:rPr>
        <w:t xml:space="preserve">Curentul </w:t>
      </w:r>
      <w:r>
        <w:rPr>
          <w:rFonts w:hint="default" w:ascii="Times New Roman" w:hAnsi="Times New Roman" w:eastAsia="Times New Roman" w:cs="Times New Roman"/>
          <w:i/>
          <w:iCs/>
          <w:sz w:val="24"/>
          <w:szCs w:val="24"/>
          <w:lang w:val="en-US"/>
        </w:rPr>
        <w:tab/>
      </w:r>
      <w:r>
        <w:rPr>
          <w:rFonts w:hint="default" w:ascii="Times New Roman" w:hAnsi="Times New Roman" w:eastAsia="Times New Roman" w:cs="Times New Roman"/>
          <w:i/>
          <w:iCs/>
          <w:sz w:val="24"/>
          <w:szCs w:val="24"/>
        </w:rPr>
        <w:t xml:space="preserve">Juridic, the </w:t>
      </w:r>
      <w:r>
        <w:rPr>
          <w:rFonts w:hint="default" w:ascii="Times New Roman" w:hAnsi="Times New Roman" w:eastAsia="Times New Roman" w:cs="Times New Roman"/>
          <w:i/>
          <w:iCs/>
          <w:sz w:val="24"/>
          <w:szCs w:val="24"/>
          <w:lang w:val="en-US"/>
        </w:rPr>
        <w:tab/>
      </w:r>
      <w:r>
        <w:rPr>
          <w:rFonts w:hint="default" w:ascii="Times New Roman" w:hAnsi="Times New Roman" w:eastAsia="Times New Roman" w:cs="Times New Roman"/>
          <w:i/>
          <w:iCs/>
          <w:sz w:val="24"/>
          <w:szCs w:val="24"/>
          <w:lang w:val="en-US"/>
        </w:rPr>
        <w:tab/>
      </w:r>
      <w:r>
        <w:rPr>
          <w:rFonts w:hint="default" w:ascii="Times New Roman" w:hAnsi="Times New Roman" w:eastAsia="Times New Roman" w:cs="Times New Roman"/>
          <w:i/>
          <w:iCs/>
          <w:sz w:val="24"/>
          <w:szCs w:val="24"/>
        </w:rPr>
        <w:t>Juridical Current, Le Courant Juridique</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i/>
          <w:iCs/>
          <w:sz w:val="24"/>
          <w:szCs w:val="24"/>
        </w:rPr>
        <w:t>60</w:t>
      </w:r>
      <w:r>
        <w:rPr>
          <w:rFonts w:hint="default" w:ascii="Times New Roman" w:hAnsi="Times New Roman" w:eastAsia="Times New Roman" w:cs="Times New Roman"/>
          <w:sz w:val="24"/>
          <w:szCs w:val="24"/>
        </w:rPr>
        <w:t>, 13-18.</w:t>
      </w:r>
    </w:p>
    <w:p>
      <w:pPr>
        <w:spacing w:line="480" w:lineRule="auto"/>
        <w:jc w:val="left"/>
        <w:rPr>
          <w:rFonts w:hint="default" w:ascii="Times New Roman" w:hAnsi="Times New Roman" w:eastAsia="SimSun" w:cs="Times New Roman"/>
          <w:sz w:val="24"/>
          <w:szCs w:val="24"/>
        </w:rPr>
      </w:pPr>
      <w:r>
        <w:rPr>
          <w:rFonts w:hint="default" w:ascii="Times New Roman" w:hAnsi="Times New Roman" w:eastAsia="Times New Roman" w:cs="Times New Roman"/>
          <w:sz w:val="24"/>
          <w:szCs w:val="24"/>
        </w:rPr>
        <w:t xml:space="preserve">Wilson, S. (2014). Civilian Review Boards. </w:t>
      </w:r>
      <w:r>
        <w:rPr>
          <w:rFonts w:hint="default" w:ascii="Times New Roman" w:hAnsi="Times New Roman" w:eastAsia="Times New Roman" w:cs="Times New Roman"/>
          <w:i/>
          <w:iCs/>
          <w:sz w:val="24"/>
          <w:szCs w:val="24"/>
        </w:rPr>
        <w:t xml:space="preserve">The </w:t>
      </w:r>
      <w:r>
        <w:rPr>
          <w:rFonts w:hint="default" w:ascii="Times New Roman" w:hAnsi="Times New Roman" w:eastAsia="Times New Roman" w:cs="Times New Roman"/>
          <w:i/>
          <w:iCs/>
          <w:sz w:val="24"/>
          <w:szCs w:val="24"/>
          <w:lang w:val="en-US"/>
        </w:rPr>
        <w:t>Encyclopaedia</w:t>
      </w:r>
      <w:r>
        <w:rPr>
          <w:rFonts w:hint="default" w:ascii="Times New Roman" w:hAnsi="Times New Roman" w:eastAsia="Times New Roman" w:cs="Times New Roman"/>
          <w:i/>
          <w:iCs/>
          <w:sz w:val="24"/>
          <w:szCs w:val="24"/>
        </w:rPr>
        <w:t xml:space="preserve"> of Criminology and </w:t>
      </w:r>
      <w:r>
        <w:rPr>
          <w:rFonts w:hint="default" w:ascii="Times New Roman" w:hAnsi="Times New Roman" w:eastAsia="Times New Roman" w:cs="Times New Roman"/>
          <w:i/>
          <w:iCs/>
          <w:sz w:val="24"/>
          <w:szCs w:val="24"/>
          <w:lang w:val="en-US"/>
        </w:rPr>
        <w:tab/>
      </w:r>
      <w:r>
        <w:rPr>
          <w:rFonts w:hint="default" w:ascii="Times New Roman" w:hAnsi="Times New Roman" w:eastAsia="Times New Roman" w:cs="Times New Roman"/>
          <w:i/>
          <w:iCs/>
          <w:sz w:val="24"/>
          <w:szCs w:val="24"/>
        </w:rPr>
        <w:t>Criminal</w:t>
      </w:r>
      <w:r>
        <w:rPr>
          <w:rFonts w:hint="default" w:ascii="Times New Roman" w:hAnsi="Times New Roman" w:eastAsia="Times New Roman" w:cs="Times New Roman"/>
          <w:i/>
          <w:iCs/>
          <w:sz w:val="24"/>
          <w:szCs w:val="24"/>
          <w:lang w:val="en-US"/>
        </w:rPr>
        <w:t xml:space="preserve"> </w:t>
      </w:r>
      <w:r>
        <w:rPr>
          <w:rFonts w:hint="default" w:ascii="Times New Roman" w:hAnsi="Times New Roman" w:eastAsia="Times New Roman" w:cs="Times New Roman"/>
          <w:i/>
          <w:iCs/>
          <w:sz w:val="24"/>
          <w:szCs w:val="24"/>
          <w:lang w:val="en-US"/>
        </w:rPr>
        <w:tab/>
      </w:r>
      <w:r>
        <w:rPr>
          <w:rFonts w:hint="default" w:ascii="Times New Roman" w:hAnsi="Times New Roman" w:eastAsia="Times New Roman" w:cs="Times New Roman"/>
          <w:i/>
          <w:iCs/>
          <w:sz w:val="24"/>
          <w:szCs w:val="24"/>
        </w:rPr>
        <w:t>Justice</w:t>
      </w:r>
      <w:r>
        <w:rPr>
          <w:rFonts w:hint="default" w:ascii="Times New Roman" w:hAnsi="Times New Roman" w:eastAsia="Times New Roman" w:cs="Times New Roman"/>
          <w:sz w:val="24"/>
          <w:szCs w:val="24"/>
        </w:rPr>
        <w:t>.</w:t>
      </w:r>
      <w:r>
        <w:rPr>
          <w:rFonts w:hint="default" w:ascii="Times New Roman" w:hAnsi="Times New Roman" w:eastAsia="Times New Roman" w:cs="Times New Roman"/>
          <w:sz w:val="24"/>
          <w:szCs w:val="24"/>
          <w:lang w:val="en-US"/>
        </w:rPr>
        <w:t xml:space="preserve"> </w:t>
      </w:r>
      <w:r>
        <w:rPr>
          <w:rFonts w:hint="default" w:ascii="Times New Roman" w:hAnsi="Times New Roman" w:eastAsia="SimSun" w:cs="Times New Roman"/>
          <w:sz w:val="24"/>
          <w:szCs w:val="24"/>
        </w:rPr>
        <w:t> Online ISBN: 9781118517383|</w:t>
      </w:r>
    </w:p>
    <w:p>
      <w:pPr>
        <w:spacing w:line="480" w:lineRule="auto"/>
        <w:ind w:firstLine="420" w:firstLineChars="0"/>
        <w:jc w:val="left"/>
        <w:rPr>
          <w:rFonts w:hint="default" w:ascii="Times New Roman" w:hAnsi="Times New Roman" w:eastAsia="Times New Roman" w:cs="Times New Roman"/>
          <w:sz w:val="24"/>
          <w:szCs w:val="24"/>
          <w:lang w:val="en-US"/>
        </w:rPr>
      </w:pPr>
      <w:r>
        <w:rPr>
          <w:rFonts w:hint="default" w:ascii="Times New Roman" w:hAnsi="Times New Roman" w:eastAsia="SimSun" w:cs="Times New Roman"/>
          <w:sz w:val="24"/>
          <w:szCs w:val="24"/>
          <w:lang w:val="en-US"/>
        </w:rPr>
        <w:t>Retrieved from:</w:t>
      </w:r>
      <w:r>
        <w:rPr>
          <w:rFonts w:hint="default" w:ascii="Times New Roman" w:hAnsi="Times New Roman" w:eastAsia="SimSun" w:cs="Times New Roman"/>
          <w:sz w:val="24"/>
          <w:szCs w:val="24"/>
        </w:rPr>
        <w:t> </w:t>
      </w:r>
      <w:r>
        <w:fldChar w:fldCharType="begin"/>
      </w:r>
      <w:r>
        <w:instrText xml:space="preserve"> HYPERLINK "http://doi.10.1002/9781118517383" </w:instrText>
      </w:r>
      <w:r>
        <w:fldChar w:fldCharType="separate"/>
      </w:r>
      <w:r>
        <w:rPr>
          <w:rStyle w:val="5"/>
          <w:rFonts w:hint="default" w:ascii="Times New Roman" w:hAnsi="Times New Roman" w:eastAsia="SimSun" w:cs="Times New Roman"/>
          <w:sz w:val="24"/>
          <w:szCs w:val="24"/>
          <w:lang w:val="en-US"/>
        </w:rPr>
        <w:t>http://doi.</w:t>
      </w:r>
      <w:r>
        <w:rPr>
          <w:rStyle w:val="5"/>
          <w:rFonts w:hint="default" w:ascii="Times New Roman" w:hAnsi="Times New Roman" w:eastAsia="SimSun" w:cs="Times New Roman"/>
          <w:sz w:val="24"/>
          <w:szCs w:val="24"/>
        </w:rPr>
        <w:t>10.1002/9781118517383</w:t>
      </w:r>
      <w:r>
        <w:rPr>
          <w:rStyle w:val="5"/>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[Accessed at 29/11/2018]
</w:t>
      </w:r>
    </w:p>
    <w:p>
      <w:pPr>
        <w:jc w:val="both"/>
        <w:rPr>
          <w:rFonts w:ascii="Times New Roman" w:hAnsi="Times New Roman" w:cs="Times New Roman"/>
          <w:sz w:val="24"/>
          <w:szCs w:val="24"/>
        </w:rPr>
      </w:pPr>
    </w:p>
    <w:p>
      <w:pPr>
        <w:jc w:val="both"/>
        <w:rPr>
          <w:rFonts w:ascii="Times New Roman" w:hAnsi="Times New Roman" w:cs="Times New Roman"/>
          <w:sz w:val="24"/>
          <w:szCs w:val="24"/>
        </w:rPr>
      </w:pPr>
    </w:p>
    <w:p>
      <w:pPr>
        <w:spacing w:line="480" w:lineRule="auto"/>
        <w:ind w:left="420" w:leftChars="0" w:firstLine="420" w:firstLineChars="0"/>
        <w:rPr>
          <w:rFonts w:hint="default" w:ascii="Times New Roman" w:hAnsi="Times New Roman" w:eastAsia="SimSun" w:cs="Times New Roman"/>
          <w:sz w:val="24"/>
          <w:szCs w:val="24"/>
          <w:lang w:val="en-US"/>
        </w:rPr>
      </w:pPr>
    </w:p>
    <w:p>
      <w:pPr>
        <w:spacing w:line="480" w:lineRule="auto"/>
        <w:ind w:left="420" w:leftChars="0" w:firstLine="420" w:firstLineChars="0"/>
        <w:rPr>
          <w:rFonts w:hint="default" w:ascii="Times New Roman" w:hAnsi="Times New Roman" w:eastAsia="SimSun" w:cs="Times New Roman"/>
          <w:i w:val="0"/>
          <w:iCs w:val="0"/>
          <w:sz w:val="24"/>
          <w:szCs w:val="24"/>
          <w:lang w:val="en-US"/>
        </w:rPr>
      </w:pPr>
    </w:p>
    <w:p>
      <w:pPr>
        <w:spacing w:line="480" w:lineRule="auto"/>
        <w:ind w:left="420" w:leftChars="0" w:firstLine="420" w:firstLineChars="0"/>
        <w:rPr>
          <w:rFonts w:hint="default" w:ascii="Times New Roman" w:hAnsi="Times New Roman" w:eastAsia="SimSun" w:cs="Times New Roman"/>
          <w:i w:val="0"/>
          <w:iCs w:val="0"/>
          <w:sz w:val="24"/>
          <w:szCs w:val="24"/>
          <w:lang w:val="en-US"/>
        </w:rPr>
      </w:pPr>
    </w:p>
    <w:p>
      <w:pPr>
        <w:spacing w:line="480" w:lineRule="auto"/>
        <w:ind w:left="420" w:leftChars="0" w:firstLine="420" w:firstLineChars="0"/>
        <w:rPr>
          <w:rFonts w:hint="default" w:ascii="Times New Roman" w:hAnsi="Times New Roman" w:eastAsia="SimSun" w:cs="Times New Roman"/>
          <w:i w:val="0"/>
          <w:iCs w:val="0"/>
          <w:sz w:val="24"/>
          <w:szCs w:val="24"/>
          <w:lang w:val="en-US"/>
        </w:rPr>
      </w:pPr>
    </w:p>
    <w:p>
      <w:pPr>
        <w:spacing w:line="480" w:lineRule="auto"/>
        <w:ind w:left="420" w:leftChars="0" w:firstLine="420" w:firstLineChars="0"/>
        <w:rPr>
          <w:rFonts w:hint="default" w:ascii="Times New Roman" w:hAnsi="Times New Roman" w:eastAsia="SimSun" w:cs="Times New Roman"/>
          <w:i w:val="0"/>
          <w:iCs w:val="0"/>
          <w:sz w:val="24"/>
          <w:szCs w:val="24"/>
          <w:lang w:val="en-US"/>
        </w:rPr>
      </w:pPr>
    </w:p>
    <w:p>
      <w:pPr>
        <w:spacing w:line="480" w:lineRule="auto"/>
        <w:ind w:left="420" w:leftChars="0" w:firstLine="420" w:firstLineChars="0"/>
        <w:rPr>
          <w:rFonts w:hint="default" w:ascii="Times New Roman" w:hAnsi="Times New Roman" w:eastAsia="SimSun" w:cs="Times New Roman"/>
          <w:sz w:val="24"/>
          <w:szCs w:val="24"/>
          <w:lang w:val="en-US"/>
        </w:rPr>
      </w:pPr>
    </w:p>
    <w:p>
      <w:pPr>
        <w:spacing w:line="480" w:lineRule="auto"/>
        <w:ind w:left="420" w:leftChars="0" w:firstLine="420" w:firstLineChars="0"/>
        <w:rPr>
          <w:rFonts w:hint="default" w:ascii="Times New Roman" w:hAnsi="Times New Roman" w:eastAsia="SimSun" w:cs="Times New Roman"/>
          <w:sz w:val="24"/>
          <w:szCs w:val="24"/>
          <w:lang w:val="en-US"/>
        </w:rPr>
      </w:pPr>
    </w:p>
    <w:sectPr>
      <w:pgSz w:w="11906" w:h="16838"/>
      <w:pgMar w:top="1440" w:right="1440" w:bottom="1440" w:left="144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rPr>
        <w:rFonts w:hint="default" w:ascii="Times New Roman" w:hAnsi="Times New Roman" w:cs="Times New Roman"/>
        <w:sz w:val="24"/>
        <w:szCs w:val="24"/>
        <w:lang w:val="en-US"/>
      </w:rPr>
    </w:pPr>
    <w:r>
      <w:rPr>
        <w:sz w:val="24"/>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lang w:val="en-US"/>
                            </w:rPr>
                          </w:pPr>
                          <w:r>
                            <w:rPr>
                              <w:lang w:val="en-US"/>
                            </w:rPr>
                            <w:fldChar w:fldCharType="begin"/>
                          </w:r>
                          <w:r>
                            <w:rPr>
                              <w:lang w:val="en-US"/>
                            </w:rPr>
                            <w:instrText xml:space="preserve"> PAGE  \* MERGEFORMAT </w:instrText>
                          </w:r>
                          <w:r>
                            <w:rPr>
                              <w:lang w:val="en-US"/>
                            </w:rPr>
                            <w:fldChar w:fldCharType="separate"/>
                          </w:r>
                          <w:r>
                            <w:rPr>
                              <w:lang w:val="en-US"/>
                            </w:rPr>
                            <w:t>2</w:t>
                          </w:r>
                          <w:r>
                            <w:rPr>
                              <w:lang w:val="en-U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NJWO7QAAAABQEAAA8AAAAAAAAAAQAgAAAAIgAAAGRycy9kb3ducmV2LnhtbFBL&#10;AQIUABQAAAAIAIdO4kDTJtIj/gEAAAYEAAAOAAAAAAAAAAEAIAAAAB8BAABkcnMvZTJvRG9jLnht&#10;bFBLBQYAAAAABgAGAFkBAACPBQAAAAA=&#10;">
              <v:fill on="f" focussize="0,0"/>
              <v:stroke on="f" weight="0.5pt"/>
              <v:imagedata o:title=""/>
              <o:lock v:ext="edit" aspectratio="f"/>
              <v:textbox inset="0mm,0mm,0mm,0mm" style="mso-fit-shape-to-text:t;">
                <w:txbxContent>
                  <w:p>
                    <w:pPr>
                      <w:pStyle w:val="3"/>
                      <w:rPr>
                        <w:lang w:val="en-US"/>
                      </w:rPr>
                    </w:pPr>
                    <w:r>
                      <w:rPr>
                        <w:lang w:val="en-US"/>
                      </w:rPr>
                      <w:fldChar w:fldCharType="begin"/>
                    </w:r>
                    <w:r>
                      <w:rPr>
                        <w:lang w:val="en-US"/>
                      </w:rPr>
                      <w:instrText xml:space="preserve"> PAGE  \* MERGEFORMAT </w:instrText>
                    </w:r>
                    <w:r>
                      <w:rPr>
                        <w:lang w:val="en-US"/>
                      </w:rPr>
                      <w:fldChar w:fldCharType="separate"/>
                    </w:r>
                    <w:r>
                      <w:rPr>
                        <w:lang w:val="en-US"/>
                      </w:rPr>
                      <w:t>2</w:t>
                    </w:r>
                    <w:r>
                      <w:rPr>
                        <w:lang w:val="en-US"/>
                      </w:rPr>
                      <w:fldChar w:fldCharType="end"/>
                    </w:r>
                  </w:p>
                </w:txbxContent>
              </v:textbox>
            </v:shape>
          </w:pict>
        </mc:Fallback>
      </mc:AlternateContent>
    </w:r>
    <w:r>
      <w:rPr>
        <w:rFonts w:hint="default" w:ascii="Times New Roman" w:hAnsi="Times New Roman" w:cs="Times New Roman"/>
        <w:sz w:val="24"/>
        <w:szCs w:val="24"/>
        <w:lang w:val="en-US"/>
      </w:rPr>
      <w:t>CIVILIAN REVIEW BOARDS AND ETHICAL OVERSIGHT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rPr>
        <w:rFonts w:hint="default" w:ascii="Times New Roman" w:hAnsi="Times New Roman" w:cs="Times New Roman"/>
        <w:sz w:val="24"/>
        <w:szCs w:val="24"/>
        <w:lang w:val="en-US"/>
      </w:rPr>
    </w:pP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zSVju0AAAAAUBAAAPAAAAAAAAAAEAIAAAACIAAABkcnMvZG93bnJldi54bWxQ&#10;SwECFAAUAAAACACHTuJATSa1xP8BAAAGBAAADgAAAAAAAAABACAAAAAfAQAAZHJzL2Uyb0RvYy54&#10;bWxQSwUGAAAAAAYABgBZAQAAkAUAAAAA&#10;">
              <v:fill on="f" focussize="0,0"/>
              <v:stroke on="f" weight="0.5pt"/>
              <v:imagedata o:title=""/>
              <o:lock v:ext="edit" aspectratio="f"/>
              <v:textbox inset="0mm,0mm,0mm,0mm" style="mso-fit-shape-to-text:t;">
                <w:txbxContent>
                  <w:p>
                    <w:pPr>
                      <w:pStyle w:val="3"/>
                      <w:rPr>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r>
      <w:rPr>
        <w:rFonts w:hint="default" w:ascii="Times New Roman" w:hAnsi="Times New Roman" w:cs="Times New Roman"/>
        <w:sz w:val="24"/>
        <w:szCs w:val="24"/>
        <w:lang w:val="en-US"/>
      </w:rPr>
      <w:t>Running head: CIVILIAN REVIEW BOARDS AND ETHICAL OVERSIGHT
</w:t>
    </w:r>
  </w:p>
  <w:p>
    <w:pPr>
      <w:pStyle w:val="3"/>
      <w:pBdr>
        <w:bottom w:val="none" w:color="auto" w:sz="0" w:space="0"/>
      </w:pBdr>
      <w:rPr>
        <w:rFonts w:hint="default" w:ascii="Times New Roman" w:hAnsi="Times New Roman" w:cs="Times New Roman"/>
        <w:sz w:val="24"/>
        <w:szCs w:val="2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2D384C"/>
    <w:rsid w:val="04E27656"/>
    <w:rsid w:val="092363B9"/>
    <w:rsid w:val="0DA06AC6"/>
    <w:rsid w:val="2E74234C"/>
    <w:rsid w:val="2F5F1D92"/>
    <w:rsid w:val="424B5069"/>
    <w:rsid w:val="472B1091"/>
    <w:rsid w:val="4C593046"/>
    <w:rsid w:val="4E993099"/>
    <w:rsid w:val="580C325D"/>
    <w:rsid w:val="5CE31025"/>
    <w:rsid w:val="622D384C"/>
    <w:rsid w:val="7BAD76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lang w:val="en-US" w:eastAsia="zh-CN" w:bidi="ar-SA"/>
    </w:rPr>
  </w:style>
  <w:style w:type="character" w:default="1" w:styleId="4">
    <w:name w:val="Default Paragraph Font"/>
    <w:semiHidden/>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unhideWhenUsed/>
    <w:qFormat/>
    <w:uiPriority w:val="99"/>
    <w:pPr>
      <w:tabs>
        <w:tab w:val="center" w:pos="4680"/>
        <w:tab w:val="right" w:pos="9360"/>
      </w:tabs>
      <w:spacing w:line="240" w:lineRule="auto"/>
    </w:p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20</TotalTime>
  <ScaleCrop>false</ScaleCrop>
  <LinksUpToDate>false</LinksUpToDate>
  <CharactersWithSpaces>0</CharactersWithSpaces>
  <Application>WPS Office_10.2.0.7549_F1E327BC-269C-435d-A152-05C5408002CA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2018-11-28T18:46:00Z</dcterms:created>
  <dc:creator>Muthomi</dc:creator>
  <cp:lastModifiedBy>Muthomi</cp:lastModifiedBy>
  <dcterms:modified xsi:type="dcterms:W3CDTF">2018-11-28T23:12:24Z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2057-10.2.0.7549</vt:lpwstr>
  </property>
</Properties>
</file>